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10"/>
        <w:gridCol w:w="5580"/>
      </w:tblGrid>
      <w:tr w:rsidR="00E1716F" w:rsidRPr="00E1716F" w:rsidTr="00E1716F">
        <w:trPr>
          <w:trHeight w:val="660"/>
          <w:jc w:val="center"/>
        </w:trPr>
        <w:tc>
          <w:tcPr>
            <w:tcW w:w="9330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1716F" w:rsidRPr="00E1716F" w:rsidTr="00DA4946">
        <w:trPr>
          <w:trHeight w:val="983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C46AA5" w:rsidRDefault="00546F11" w:rsidP="00546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згідно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 коду </w:t>
            </w:r>
            <w:r w:rsidRPr="005A1F17">
              <w:rPr>
                <w:rFonts w:ascii="Times New Roman" w:eastAsia="Times New Roman" w:hAnsi="Times New Roman"/>
                <w:b/>
              </w:rPr>
              <w:t>ДК 021:2015:391500</w:t>
            </w:r>
            <w:r>
              <w:rPr>
                <w:rFonts w:ascii="Times New Roman" w:eastAsia="Times New Roman" w:hAnsi="Times New Roman"/>
                <w:b/>
              </w:rPr>
              <w:t xml:space="preserve">00-8: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Меблі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приспособи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різні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медичний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; при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ліжкова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тумбочка для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пацієнтів</w:t>
            </w:r>
            <w:proofErr w:type="spellEnd"/>
          </w:p>
        </w:tc>
      </w:tr>
      <w:tr w:rsidR="00E1716F" w:rsidRPr="00E1716F" w:rsidTr="008C5ECF">
        <w:trPr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обсягів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533E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закупівлі </w:t>
            </w: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рапорту відповідальної особи,  про </w:t>
            </w:r>
            <w:r w:rsidR="00C46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необхідність придбання  </w:t>
            </w:r>
            <w:r w:rsidR="00AF5A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 для надання  медичної </w:t>
            </w:r>
            <w:r w:rsidR="00533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пологовому відділенні лікувального закладу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C46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 характеристики предмету  закупівлі визначені  відповідно  до  потреб замовника 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Обґрунтування  очікуваної вартості предмету  закупівлі, розміру бюджетного призначення 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Замовником було використано загальнодоступну інформацію щодо цін, які містяться у відкритих джерелах (у тому числі на сайтах виробників та постачальників відповідної продукції, в електронній системі закупівель </w:t>
            </w:r>
            <w:proofErr w:type="spellStart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т.д.)</w:t>
            </w:r>
          </w:p>
        </w:tc>
      </w:tr>
    </w:tbl>
    <w:p w:rsidR="00E1716F" w:rsidRDefault="00E1716F" w:rsidP="003C6237"/>
    <w:sectPr w:rsidR="00E1716F" w:rsidSect="0048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6F"/>
    <w:rsid w:val="000711AE"/>
    <w:rsid w:val="000A229A"/>
    <w:rsid w:val="000F4FC3"/>
    <w:rsid w:val="002B4D0F"/>
    <w:rsid w:val="00336B52"/>
    <w:rsid w:val="00382949"/>
    <w:rsid w:val="003C6237"/>
    <w:rsid w:val="00533EE9"/>
    <w:rsid w:val="00546F11"/>
    <w:rsid w:val="005831EA"/>
    <w:rsid w:val="006E38F4"/>
    <w:rsid w:val="0073196C"/>
    <w:rsid w:val="00966418"/>
    <w:rsid w:val="00A7761B"/>
    <w:rsid w:val="00AF5AE4"/>
    <w:rsid w:val="00B7136F"/>
    <w:rsid w:val="00C46AA5"/>
    <w:rsid w:val="00C64526"/>
    <w:rsid w:val="00C867A1"/>
    <w:rsid w:val="00D1560F"/>
    <w:rsid w:val="00DA4946"/>
    <w:rsid w:val="00E1716F"/>
    <w:rsid w:val="00E43355"/>
    <w:rsid w:val="00F56EC4"/>
    <w:rsid w:val="00F87B5D"/>
    <w:rsid w:val="00FD0F6A"/>
    <w:rsid w:val="00F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494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4946"/>
    <w:rPr>
      <w:rFonts w:ascii="Calibri" w:eastAsia="Calibri" w:hAnsi="Calibri" w:cs="Calibri"/>
      <w:b/>
      <w:sz w:val="36"/>
      <w:szCs w:val="36"/>
      <w:lang w:val="uk-UA" w:eastAsia="ru-RU"/>
    </w:rPr>
  </w:style>
  <w:style w:type="character" w:styleId="a4">
    <w:name w:val="Emphasis"/>
    <w:basedOn w:val="a0"/>
    <w:uiPriority w:val="20"/>
    <w:qFormat/>
    <w:rsid w:val="00C46AA5"/>
    <w:rPr>
      <w:i/>
      <w:iCs/>
    </w:rPr>
  </w:style>
  <w:style w:type="paragraph" w:customStyle="1" w:styleId="1">
    <w:name w:val="Абзац списка1"/>
    <w:basedOn w:val="a"/>
    <w:rsid w:val="00AF5AE4"/>
    <w:pPr>
      <w:widowControl w:val="0"/>
      <w:suppressAutoHyphens/>
      <w:spacing w:after="0" w:line="100" w:lineRule="atLeast"/>
      <w:ind w:left="72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lewnzc">
    <w:name w:val="lewnzc"/>
    <w:basedOn w:val="a0"/>
    <w:rsid w:val="0053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2023-10-31T12:08:00Z</dcterms:created>
  <dcterms:modified xsi:type="dcterms:W3CDTF">2024-11-11T13:59:00Z</dcterms:modified>
</cp:coreProperties>
</file>